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58F6EA13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F72230">
        <w:rPr>
          <w:b/>
          <w:bCs/>
          <w:color w:val="C00000"/>
        </w:rPr>
        <w:t>07 ДЕКАБРЯ</w:t>
      </w:r>
      <w:r w:rsidRPr="00694F63">
        <w:rPr>
          <w:b/>
          <w:bCs/>
          <w:color w:val="C0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77EA6ACE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18BDDB0C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E65609">
        <w:t>12</w:t>
      </w:r>
      <w:r w:rsidR="00487E1C" w:rsidRPr="000B4BB5">
        <w:t xml:space="preserve">» </w:t>
      </w:r>
      <w:r w:rsidR="00D15192">
        <w:t>октября</w:t>
      </w:r>
      <w:r w:rsidR="00487E1C" w:rsidRPr="000B4BB5">
        <w:t xml:space="preserve"> 2022 г. № </w:t>
      </w:r>
      <w:r w:rsidR="00E65609">
        <w:t>800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D15192">
        <w:t>.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655E3A32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BD261F">
        <w:t>Ефименко Елена Анатольевна</w:t>
      </w:r>
      <w:r w:rsidRPr="000B4BB5">
        <w:t>.</w:t>
      </w:r>
    </w:p>
    <w:p w14:paraId="2EE915EC" w14:textId="1984083A" w:rsidR="0041054C" w:rsidRPr="00D15192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proofErr w:type="gramStart"/>
      <w:r w:rsidR="00D15192" w:rsidRPr="000B4BB5">
        <w:t>Аукцион</w:t>
      </w:r>
      <w:proofErr w:type="gramEnd"/>
      <w:r w:rsidR="00D15192" w:rsidRPr="000B4BB5">
        <w:t xml:space="preserve"> открытый по составу </w:t>
      </w:r>
      <w:r w:rsidR="00D15192">
        <w:t>участников и</w:t>
      </w:r>
      <w:r w:rsidR="00D15192" w:rsidRPr="000B4BB5">
        <w:t xml:space="preserve"> форме подачи предложений о цене</w:t>
      </w:r>
      <w:r w:rsidR="00D15192" w:rsidRPr="00FD2E48">
        <w:rPr>
          <w:bCs/>
        </w:rPr>
        <w:t xml:space="preserve"> размера ежегодной арендной платы</w:t>
      </w:r>
      <w:r w:rsidR="00D15192">
        <w:rPr>
          <w:bCs/>
        </w:rPr>
        <w:t>.</w:t>
      </w:r>
    </w:p>
    <w:p w14:paraId="793C566F" w14:textId="77777777" w:rsidR="00D15192" w:rsidRDefault="00D15192" w:rsidP="00D15192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0E6DDDC7" w14:textId="49A85467" w:rsidR="00D15192" w:rsidRPr="003351D1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</w:t>
      </w:r>
      <w:r w:rsidR="00E65609" w:rsidRPr="00E65609">
        <w:rPr>
          <w:sz w:val="24"/>
          <w:szCs w:val="24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площадью 209 кв.м., кадастровый номер 38:15:220201:380, адрес: Российская Федерация, Иркутская область, Тулунский район, </w:t>
      </w:r>
      <w:proofErr w:type="spellStart"/>
      <w:r w:rsidR="00E65609" w:rsidRPr="00E65609">
        <w:rPr>
          <w:sz w:val="24"/>
          <w:szCs w:val="24"/>
        </w:rPr>
        <w:t>Писаревское</w:t>
      </w:r>
      <w:proofErr w:type="spellEnd"/>
      <w:r w:rsidR="00E65609" w:rsidRPr="00E65609">
        <w:rPr>
          <w:sz w:val="24"/>
          <w:szCs w:val="24"/>
        </w:rPr>
        <w:t xml:space="preserve"> муниципальное образование, 50 м от западной границы п. </w:t>
      </w:r>
      <w:proofErr w:type="spellStart"/>
      <w:r w:rsidR="00E65609" w:rsidRPr="00E65609">
        <w:rPr>
          <w:sz w:val="24"/>
          <w:szCs w:val="24"/>
        </w:rPr>
        <w:t>Иннокентьевский</w:t>
      </w:r>
      <w:proofErr w:type="spellEnd"/>
      <w:r w:rsidR="00E65609" w:rsidRPr="00E65609">
        <w:rPr>
          <w:sz w:val="24"/>
          <w:szCs w:val="24"/>
        </w:rPr>
        <w:t>, разрешенное использование: общее пользование водными объектами</w:t>
      </w:r>
      <w:r w:rsidRPr="00E65609">
        <w:rPr>
          <w:sz w:val="24"/>
          <w:szCs w:val="24"/>
        </w:rPr>
        <w:t>.</w:t>
      </w:r>
    </w:p>
    <w:p w14:paraId="27E1CD6C" w14:textId="77777777" w:rsidR="00D15192" w:rsidRPr="00332BC3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5ADFCBBD" w14:textId="77777777" w:rsidR="00F541F2" w:rsidRPr="0039346D" w:rsidRDefault="00D15192" w:rsidP="00D15192">
      <w:pPr>
        <w:pStyle w:val="western"/>
        <w:spacing w:before="0" w:beforeAutospacing="0" w:after="0"/>
        <w:ind w:firstLine="567"/>
        <w:rPr>
          <w:bCs/>
          <w:color w:val="auto"/>
          <w:sz w:val="24"/>
          <w:szCs w:val="24"/>
        </w:rPr>
      </w:pPr>
      <w:r w:rsidRPr="0039346D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</w:p>
    <w:p w14:paraId="429BC8C1" w14:textId="1B47ECC4" w:rsidR="002A0FD3" w:rsidRDefault="0039346D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F541F2" w:rsidRPr="0039346D">
        <w:rPr>
          <w:rFonts w:eastAsiaTheme="minorHAnsi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</w:t>
      </w:r>
      <w:r w:rsidR="00E65609">
        <w:rPr>
          <w:rFonts w:eastAsiaTheme="minorHAnsi"/>
          <w:lang w:eastAsia="en-US"/>
        </w:rPr>
        <w:t>05</w:t>
      </w:r>
      <w:r w:rsidR="00F541F2" w:rsidRPr="0039346D">
        <w:rPr>
          <w:rFonts w:eastAsiaTheme="minorHAnsi"/>
          <w:lang w:eastAsia="en-US"/>
        </w:rPr>
        <w:t>-</w:t>
      </w:r>
      <w:r w:rsidR="00E65609">
        <w:rPr>
          <w:rFonts w:eastAsiaTheme="minorHAnsi"/>
          <w:lang w:eastAsia="en-US"/>
        </w:rPr>
        <w:t>31</w:t>
      </w:r>
      <w:r w:rsidR="00F541F2" w:rsidRPr="0039346D">
        <w:rPr>
          <w:rFonts w:eastAsiaTheme="minorHAnsi"/>
          <w:lang w:eastAsia="en-US"/>
        </w:rPr>
        <w:t xml:space="preserve">; реквизиты документа-основания: приказ Об Установлении зон подтопления территорий в границах населенных пунктов п. </w:t>
      </w:r>
      <w:proofErr w:type="spellStart"/>
      <w:r w:rsidR="00F541F2" w:rsidRPr="0039346D">
        <w:rPr>
          <w:rFonts w:eastAsiaTheme="minorHAnsi"/>
          <w:lang w:eastAsia="en-US"/>
        </w:rPr>
        <w:t>Иннокентьевский</w:t>
      </w:r>
      <w:proofErr w:type="spellEnd"/>
      <w:r w:rsidR="00F541F2" w:rsidRPr="0039346D">
        <w:rPr>
          <w:rFonts w:eastAsiaTheme="minorHAnsi"/>
          <w:lang w:eastAsia="en-US"/>
        </w:rPr>
        <w:t xml:space="preserve"> Тулунского района Иркутской области от 25.02.2020 № 74 выдан: Федеральное агентство водных ресурсов Енисейское бассейновое водное управление; документ, воспроизводящий сведения, содержащиеся в решении об установлении или изменении границ зон с особыми условиями использования территорий от 15.05.2020 № б/н; Содержание ограничения (обременения): ст. 67.1 Водного кодекса РФ </w:t>
      </w:r>
    </w:p>
    <w:p w14:paraId="30DC5A9C" w14:textId="0943304D" w:rsidR="002A0FD3" w:rsidRDefault="002A0FD3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541F2" w:rsidRPr="0039346D">
        <w:rPr>
          <w:rFonts w:eastAsiaTheme="minorHAnsi"/>
          <w:lang w:eastAsia="en-US"/>
        </w:rPr>
        <w:t xml:space="preserve">Реестровый номер границы: 38:15-6.664; Вид объекта реестра границ: Зона с особыми условиями использования территории; Вид зоны по документу: Зона сильного подтопления территории населенного пункта </w:t>
      </w:r>
      <w:proofErr w:type="spellStart"/>
      <w:r w:rsidR="00F541F2" w:rsidRPr="0039346D">
        <w:rPr>
          <w:rFonts w:eastAsiaTheme="minorHAnsi"/>
          <w:lang w:eastAsia="en-US"/>
        </w:rPr>
        <w:t>п.Иннокентьевский</w:t>
      </w:r>
      <w:proofErr w:type="spellEnd"/>
      <w:r w:rsidR="00F541F2" w:rsidRPr="0039346D">
        <w:rPr>
          <w:rFonts w:eastAsiaTheme="minorHAnsi"/>
          <w:lang w:eastAsia="en-US"/>
        </w:rPr>
        <w:t>, при прохождении паводка по реке Ия</w:t>
      </w:r>
      <w:r w:rsidRPr="002A0FD3">
        <w:rPr>
          <w:rFonts w:eastAsiaTheme="minorHAnsi"/>
          <w:lang w:eastAsia="en-US"/>
        </w:rPr>
        <w:t xml:space="preserve"> </w:t>
      </w:r>
      <w:r w:rsidRPr="0039346D">
        <w:rPr>
          <w:rFonts w:eastAsiaTheme="minorHAnsi"/>
          <w:lang w:eastAsia="en-US"/>
        </w:rPr>
        <w:t>Тип зоны: Иная зона с особыми условиями использования территории</w:t>
      </w:r>
      <w:r w:rsidR="00F541F2" w:rsidRPr="0039346D">
        <w:rPr>
          <w:rFonts w:eastAsiaTheme="minorHAnsi"/>
          <w:lang w:eastAsia="en-US"/>
        </w:rPr>
        <w:t>;</w:t>
      </w:r>
    </w:p>
    <w:p w14:paraId="52A0EB06" w14:textId="47700042" w:rsidR="00F541F2" w:rsidRDefault="002A0FD3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541F2" w:rsidRPr="0039346D">
        <w:rPr>
          <w:rFonts w:eastAsiaTheme="minorHAnsi"/>
          <w:lang w:eastAsia="en-US"/>
        </w:rPr>
        <w:t xml:space="preserve">Реестровый номер границы: 38:15-6.666; Вид объекта реестра границ: Зона с особыми условиями использования территории; Вид зоны по документу: Зона умеренного </w:t>
      </w:r>
      <w:r w:rsidR="00F541F2" w:rsidRPr="0039346D">
        <w:rPr>
          <w:rFonts w:eastAsiaTheme="minorHAnsi"/>
          <w:lang w:eastAsia="en-US"/>
        </w:rPr>
        <w:lastRenderedPageBreak/>
        <w:t xml:space="preserve">подтопления территории населенного пункта </w:t>
      </w:r>
      <w:proofErr w:type="spellStart"/>
      <w:r w:rsidR="00F541F2" w:rsidRPr="0039346D">
        <w:rPr>
          <w:rFonts w:eastAsiaTheme="minorHAnsi"/>
          <w:lang w:eastAsia="en-US"/>
        </w:rPr>
        <w:t>п.Иннокентьевский</w:t>
      </w:r>
      <w:proofErr w:type="spellEnd"/>
      <w:r w:rsidR="00F541F2" w:rsidRPr="0039346D">
        <w:rPr>
          <w:rFonts w:eastAsiaTheme="minorHAnsi"/>
          <w:lang w:eastAsia="en-US"/>
        </w:rPr>
        <w:t>, при прохождении паводка по реке Ия;</w:t>
      </w:r>
      <w:r w:rsidR="0039346D" w:rsidRPr="0039346D">
        <w:rPr>
          <w:rFonts w:eastAsiaTheme="minorHAnsi"/>
          <w:lang w:eastAsia="en-US"/>
        </w:rPr>
        <w:t xml:space="preserve"> Тип зоны: Иная зона с особыми условиями использования территории</w:t>
      </w:r>
      <w:r>
        <w:rPr>
          <w:rFonts w:eastAsiaTheme="minorHAnsi"/>
          <w:lang w:eastAsia="en-US"/>
        </w:rPr>
        <w:t>.</w:t>
      </w:r>
    </w:p>
    <w:p w14:paraId="2EC6CA68" w14:textId="7051D671" w:rsidR="0065433A" w:rsidRDefault="0065433A" w:rsidP="002A0FD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559C">
        <w:rPr>
          <w:rFonts w:eastAsiaTheme="minorHAnsi"/>
          <w:b/>
          <w:bCs/>
          <w:lang w:eastAsia="en-US"/>
        </w:rPr>
        <w:t>Особенности договора аренды:</w:t>
      </w:r>
      <w:r>
        <w:rPr>
          <w:rFonts w:eastAsiaTheme="minorHAnsi"/>
          <w:lang w:eastAsia="en-US"/>
        </w:rPr>
        <w:t xml:space="preserve"> условие </w:t>
      </w:r>
      <w:r>
        <w:rPr>
          <w:color w:val="000000"/>
        </w:rPr>
        <w:t>обеспеч</w:t>
      </w:r>
      <w:r>
        <w:rPr>
          <w:color w:val="000000"/>
        </w:rPr>
        <w:t>ения</w:t>
      </w:r>
      <w:r>
        <w:rPr>
          <w:color w:val="000000"/>
        </w:rPr>
        <w:t xml:space="preserve"> свободн</w:t>
      </w:r>
      <w:r>
        <w:rPr>
          <w:color w:val="000000"/>
        </w:rPr>
        <w:t>ого</w:t>
      </w:r>
      <w:r>
        <w:rPr>
          <w:color w:val="000000"/>
        </w:rPr>
        <w:t xml:space="preserve"> доступ</w:t>
      </w:r>
      <w:r>
        <w:rPr>
          <w:color w:val="000000"/>
        </w:rPr>
        <w:t>а</w:t>
      </w:r>
      <w:r>
        <w:rPr>
          <w:color w:val="000000"/>
        </w:rPr>
        <w:t xml:space="preserve"> граждан к водному объекту общего пользования и его береговой полосе.</w:t>
      </w:r>
    </w:p>
    <w:p w14:paraId="14F65925" w14:textId="4EB695AA" w:rsidR="00D15192" w:rsidRPr="00C87D10" w:rsidRDefault="00D15192" w:rsidP="00D15192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 w:rsidR="00E65609">
        <w:rPr>
          <w:bCs/>
          <w:i w:val="0"/>
          <w:sz w:val="24"/>
          <w:szCs w:val="24"/>
        </w:rPr>
        <w:t>96,85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 w:rsidR="00E65609">
        <w:rPr>
          <w:bCs/>
          <w:i w:val="0"/>
          <w:sz w:val="24"/>
          <w:szCs w:val="24"/>
        </w:rPr>
        <w:t>Девяносто шесть</w:t>
      </w:r>
      <w:r w:rsidRPr="00C87D10">
        <w:rPr>
          <w:bCs/>
          <w:i w:val="0"/>
          <w:sz w:val="24"/>
          <w:szCs w:val="24"/>
        </w:rPr>
        <w:t xml:space="preserve"> рубл</w:t>
      </w:r>
      <w:r w:rsidR="00E65609">
        <w:rPr>
          <w:bCs/>
          <w:i w:val="0"/>
          <w:sz w:val="24"/>
          <w:szCs w:val="24"/>
        </w:rPr>
        <w:t>ей</w:t>
      </w:r>
      <w:r w:rsidRPr="00C87D10">
        <w:rPr>
          <w:bCs/>
          <w:i w:val="0"/>
          <w:sz w:val="24"/>
          <w:szCs w:val="24"/>
        </w:rPr>
        <w:t xml:space="preserve"> </w:t>
      </w:r>
      <w:r w:rsidR="00E65609">
        <w:rPr>
          <w:bCs/>
          <w:i w:val="0"/>
          <w:sz w:val="24"/>
          <w:szCs w:val="24"/>
        </w:rPr>
        <w:t>85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</w:t>
      </w:r>
      <w:r w:rsidR="00E65609">
        <w:rPr>
          <w:bCs/>
          <w:i w:val="0"/>
          <w:sz w:val="24"/>
          <w:szCs w:val="24"/>
        </w:rPr>
        <w:t>ек</w:t>
      </w:r>
      <w:r w:rsidRPr="00C87D10">
        <w:rPr>
          <w:i w:val="0"/>
          <w:sz w:val="24"/>
          <w:szCs w:val="24"/>
        </w:rPr>
        <w:t>), без учета НДС;</w:t>
      </w:r>
    </w:p>
    <w:p w14:paraId="49C6A693" w14:textId="015A57E7" w:rsidR="00D15192" w:rsidRPr="0025314B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 w:rsidR="00E65609">
        <w:t>2,90</w:t>
      </w:r>
      <w:r w:rsidRPr="0025314B">
        <w:rPr>
          <w:rFonts w:eastAsia="Calibri"/>
        </w:rPr>
        <w:t xml:space="preserve"> (</w:t>
      </w:r>
      <w:r w:rsidR="00E65609">
        <w:rPr>
          <w:rFonts w:eastAsia="Calibri"/>
        </w:rPr>
        <w:t>Два</w:t>
      </w:r>
      <w:r>
        <w:rPr>
          <w:rFonts w:eastAsia="Calibri"/>
        </w:rPr>
        <w:t xml:space="preserve"> </w:t>
      </w:r>
      <w:r w:rsidRPr="0025314B">
        <w:rPr>
          <w:rFonts w:eastAsia="Calibri"/>
        </w:rPr>
        <w:t>рубл</w:t>
      </w:r>
      <w:r w:rsidR="00E65609">
        <w:rPr>
          <w:rFonts w:eastAsia="Calibri"/>
        </w:rPr>
        <w:t>я</w:t>
      </w:r>
      <w:r w:rsidRPr="0025314B">
        <w:rPr>
          <w:rFonts w:eastAsia="Calibri"/>
        </w:rPr>
        <w:t xml:space="preserve"> </w:t>
      </w:r>
      <w:r w:rsidR="00E65609">
        <w:rPr>
          <w:rFonts w:eastAsia="Calibri"/>
        </w:rPr>
        <w:t>9</w:t>
      </w:r>
      <w:r w:rsidRPr="0025314B">
        <w:rPr>
          <w:rFonts w:eastAsia="Calibri"/>
        </w:rPr>
        <w:t xml:space="preserve"> копе</w:t>
      </w:r>
      <w:r w:rsidR="00E65609">
        <w:rPr>
          <w:rFonts w:eastAsia="Calibri"/>
        </w:rPr>
        <w:t>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64F12FD7" w14:textId="2B224A50" w:rsidR="00D15192" w:rsidRPr="00E77B04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</w:t>
      </w:r>
      <w:r w:rsidRPr="00E77B04">
        <w:t xml:space="preserve">сумме </w:t>
      </w:r>
      <w:r w:rsidR="00E65609" w:rsidRPr="00E77B04">
        <w:rPr>
          <w:bCs/>
        </w:rPr>
        <w:t xml:space="preserve">96,85 рублей </w:t>
      </w:r>
      <w:r w:rsidR="00E65609" w:rsidRPr="00E77B04">
        <w:t>(</w:t>
      </w:r>
      <w:r w:rsidR="00E65609" w:rsidRPr="00E77B04">
        <w:rPr>
          <w:bCs/>
        </w:rPr>
        <w:t>Девяносто шесть рублей 85 копеек</w:t>
      </w:r>
      <w:r w:rsidR="00E65609" w:rsidRPr="00E77B04">
        <w:t>)</w:t>
      </w:r>
      <w:r w:rsidRPr="00E77B04">
        <w:t>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20D9FE3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F72230">
        <w:rPr>
          <w:color w:val="1F3864" w:themeColor="accent1" w:themeShade="80"/>
        </w:rPr>
        <w:t>05 ноября</w:t>
      </w:r>
      <w:r w:rsidRPr="00797C7B">
        <w:rPr>
          <w:bCs/>
          <w:color w:val="1F3864" w:themeColor="accent1" w:themeShade="80"/>
        </w:rPr>
        <w:t xml:space="preserve"> 2022 года в </w:t>
      </w:r>
      <w:r w:rsidR="00445005">
        <w:rPr>
          <w:bCs/>
          <w:color w:val="1F3864" w:themeColor="accent1" w:themeShade="80"/>
        </w:rPr>
        <w:t>10</w:t>
      </w:r>
      <w:r w:rsidRPr="00797C7B">
        <w:rPr>
          <w:bCs/>
          <w:color w:val="1F3864" w:themeColor="accent1" w:themeShade="80"/>
        </w:rPr>
        <w:t xml:space="preserve"> час. 00 мин. по местному времени (0</w:t>
      </w:r>
      <w:r w:rsidR="00445005">
        <w:rPr>
          <w:bCs/>
          <w:color w:val="1F3864" w:themeColor="accent1" w:themeShade="80"/>
        </w:rPr>
        <w:t>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57398AFB" w14:textId="1C8E2A20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F72230">
        <w:rPr>
          <w:color w:val="1F3864" w:themeColor="accent1" w:themeShade="80"/>
        </w:rPr>
        <w:t>03 декабря</w:t>
      </w:r>
      <w:r w:rsidRPr="00797C7B">
        <w:rPr>
          <w:color w:val="1F3864" w:themeColor="accent1" w:themeShade="80"/>
        </w:rPr>
        <w:t xml:space="preserve"> 2022 года в </w:t>
      </w:r>
      <w:r w:rsidR="00445005">
        <w:rPr>
          <w:color w:val="1F3864" w:themeColor="accent1" w:themeShade="80"/>
        </w:rPr>
        <w:t>10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445005">
        <w:rPr>
          <w:color w:val="1F3864" w:themeColor="accent1" w:themeShade="80"/>
        </w:rPr>
        <w:t>05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3925FA52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F72230">
        <w:rPr>
          <w:bCs/>
          <w:color w:val="1F3864" w:themeColor="accent1" w:themeShade="80"/>
        </w:rPr>
        <w:t>05 декабря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1C0FDC5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F72230">
        <w:rPr>
          <w:bCs/>
          <w:color w:val="1F3864" w:themeColor="accent1" w:themeShade="80"/>
        </w:rPr>
        <w:t>07 декабря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445005">
        <w:rPr>
          <w:bCs/>
          <w:color w:val="1F3864" w:themeColor="accent1" w:themeShade="80"/>
        </w:rPr>
        <w:t>0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445005">
        <w:rPr>
          <w:bCs/>
          <w:color w:val="1F3864" w:themeColor="accent1" w:themeShade="80"/>
        </w:rPr>
        <w:t>05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284870B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F72230">
        <w:rPr>
          <w:color w:val="1F3864" w:themeColor="accent1" w:themeShade="80"/>
        </w:rPr>
        <w:t>07 декабря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72B327D0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r w:rsidR="00423D58" w:rsidRPr="00DB5CA8">
        <w:t>граждане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lastRenderedPageBreak/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="002E2149" w:rsidRPr="002E2149">
        <w:t>http://tulunr.irk</w:t>
      </w:r>
      <w:proofErr w:type="spellStart"/>
      <w:r w:rsidR="002E2149" w:rsidRPr="002E2149">
        <w:rPr>
          <w:lang w:val="en-US"/>
        </w:rPr>
        <w:t>mo</w:t>
      </w:r>
      <w:proofErr w:type="spellEnd"/>
      <w:r w:rsidR="002E2149" w:rsidRPr="002E2149">
        <w:t>.</w:t>
      </w:r>
      <w:proofErr w:type="spellStart"/>
      <w:r w:rsidR="002E2149" w:rsidRPr="002E2149">
        <w:t>ru</w:t>
      </w:r>
      <w:proofErr w:type="spellEnd"/>
      <w:r w:rsidR="002E2149" w:rsidRPr="002E2149">
        <w:rPr>
          <w:bCs/>
        </w:rPr>
        <w:t>, www.torgi.gov.ru.</w:t>
      </w:r>
    </w:p>
    <w:p w14:paraId="520C260B" w14:textId="3414E6ED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694F63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694F63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0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6475069" w14:textId="77777777" w:rsidR="005F1272" w:rsidRPr="00C02430" w:rsidRDefault="005F1272" w:rsidP="005F12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lastRenderedPageBreak/>
        <w:t>1) копии документов, удостоверяющих личность заявителя (для граждан, в том числе зарегистрированных в</w:t>
      </w:r>
      <w:r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78E48011" w14:textId="77777777" w:rsidR="005F1272" w:rsidRPr="00C02430" w:rsidRDefault="005F1272" w:rsidP="005F127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11207A8" w14:textId="77777777" w:rsidR="005F1272" w:rsidRDefault="005F1272" w:rsidP="005F127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1C8D1355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</w:t>
      </w:r>
      <w:proofErr w:type="spellStart"/>
      <w:r w:rsidRPr="000B742F">
        <w:rPr>
          <w:shd w:val="clear" w:color="auto" w:fill="FBFBFB"/>
        </w:rPr>
        <w:t>Совкомбанк</w:t>
      </w:r>
      <w:proofErr w:type="spellEnd"/>
      <w:r w:rsidRPr="000B742F">
        <w:rPr>
          <w:shd w:val="clear" w:color="auto" w:fill="FBFBFB"/>
        </w:rPr>
        <w:t>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1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lastRenderedPageBreak/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</w:t>
      </w:r>
      <w:r w:rsidRPr="004004B0">
        <w:rPr>
          <w:rFonts w:eastAsiaTheme="minorHAnsi"/>
          <w:lang w:eastAsia="en-US"/>
        </w:rPr>
        <w:lastRenderedPageBreak/>
        <w:t>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44DBB13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 xml:space="preserve">11.9.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18D026EB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624541">
        <w:rPr>
          <w:bCs/>
        </w:rPr>
        <w:t>Ефименко Е.А</w:t>
      </w:r>
      <w:r w:rsidRPr="00E85371">
        <w:rPr>
          <w:bCs/>
        </w:rPr>
        <w:t>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065EBCA2" w14:textId="77777777" w:rsidR="00D15192" w:rsidRDefault="00D15192" w:rsidP="00D15192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14:paraId="4CA23B33" w14:textId="30BAB92D" w:rsidR="00D15192" w:rsidRPr="00332BC3" w:rsidRDefault="00D15192" w:rsidP="00D15192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06C5E8F3" w14:textId="77777777" w:rsidR="00D15192" w:rsidRPr="00332BC3" w:rsidRDefault="00D15192" w:rsidP="00D15192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71866873" w14:textId="77777777" w:rsidR="00D15192" w:rsidRPr="00332BC3" w:rsidRDefault="00D15192" w:rsidP="00D15192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4C61EA21" w14:textId="77777777" w:rsidR="00D15192" w:rsidRPr="00332BC3" w:rsidRDefault="00D15192" w:rsidP="00D15192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35FD29F" w14:textId="77777777" w:rsidR="00D15192" w:rsidRPr="00332BC3" w:rsidRDefault="00D15192" w:rsidP="00D15192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6E200768" w14:textId="77777777" w:rsidR="00D15192" w:rsidRPr="00332BC3" w:rsidRDefault="00D15192" w:rsidP="00D15192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5DC92554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8A9EDCC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7A145C42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7A24562B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5F0ABC1C" w14:textId="77777777" w:rsidR="00D15192" w:rsidRPr="00D4591F" w:rsidRDefault="00D15192" w:rsidP="00D15192">
      <w:pPr>
        <w:pStyle w:val="ad"/>
        <w:keepNext/>
        <w:spacing w:before="119" w:beforeAutospacing="0"/>
        <w:ind w:left="284" w:hanging="284"/>
        <w:rPr>
          <w:bCs/>
        </w:rPr>
      </w:pPr>
    </w:p>
    <w:p w14:paraId="2D0FA7B9" w14:textId="237092C1" w:rsidR="00D15192" w:rsidRP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39ED5DC2" w14:textId="22AEF592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</w:t>
      </w:r>
      <w:r w:rsidRPr="00241032">
        <w:lastRenderedPageBreak/>
        <w:t>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77777777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>председателя Вознюка Андрея Васильевича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00E57A10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 w:rsidR="00C74EC8">
        <w:rPr>
          <w:color w:val="000000"/>
        </w:rPr>
        <w:t>10 (Десять) лет</w:t>
      </w:r>
      <w:r>
        <w:rPr>
          <w:color w:val="000000"/>
        </w:rPr>
        <w:t xml:space="preserve"> </w:t>
      </w:r>
      <w:r w:rsidRPr="00FD1DBA">
        <w:rPr>
          <w:color w:val="000000"/>
        </w:rPr>
        <w:t xml:space="preserve">земельный участок из земель </w:t>
      </w:r>
      <w:r w:rsidR="00C74EC8" w:rsidRPr="00C74EC8"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FD1DBA">
        <w:rPr>
          <w:color w:val="000000"/>
        </w:rPr>
        <w:t xml:space="preserve">, расположенный по адресу: </w:t>
      </w:r>
      <w:r w:rsidR="00C74EC8">
        <w:rPr>
          <w:color w:val="000000"/>
        </w:rPr>
        <w:t xml:space="preserve">Российская Федерация, </w:t>
      </w:r>
      <w:r w:rsidRPr="00FD1DBA">
        <w:rPr>
          <w:color w:val="000000"/>
        </w:rPr>
        <w:t>Иркутская область,</w:t>
      </w:r>
      <w:r>
        <w:rPr>
          <w:color w:val="000000"/>
        </w:rPr>
        <w:t xml:space="preserve"> Тулунский район, </w:t>
      </w:r>
      <w:proofErr w:type="spellStart"/>
      <w:r w:rsidR="00C74EC8" w:rsidRPr="00C74EC8">
        <w:t>Писаревское</w:t>
      </w:r>
      <w:proofErr w:type="spellEnd"/>
      <w:r w:rsidR="00C74EC8" w:rsidRPr="00C74EC8">
        <w:t xml:space="preserve"> муниципальное образование, 50 м от западной границы п. </w:t>
      </w:r>
      <w:proofErr w:type="spellStart"/>
      <w:r w:rsidR="00C74EC8" w:rsidRPr="00C74EC8">
        <w:t>Иннокентьевский</w:t>
      </w:r>
      <w:proofErr w:type="spellEnd"/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</w:t>
      </w:r>
      <w:r w:rsidR="00C74EC8">
        <w:rPr>
          <w:color w:val="000000"/>
        </w:rPr>
        <w:t>38:15:220201:380</w:t>
      </w:r>
      <w:r>
        <w:rPr>
          <w:color w:val="000000"/>
        </w:rPr>
        <w:t xml:space="preserve">, площадью </w:t>
      </w:r>
      <w:r w:rsidR="00C74EC8">
        <w:rPr>
          <w:color w:val="000000"/>
        </w:rPr>
        <w:t>209</w:t>
      </w:r>
      <w:r>
        <w:rPr>
          <w:color w:val="000000"/>
        </w:rPr>
        <w:t xml:space="preserve">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44A3061E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 w:rsidR="00C74EC8">
        <w:rPr>
          <w:color w:val="000000"/>
        </w:rPr>
        <w:t>общее пользование водными объектами</w:t>
      </w:r>
      <w:r w:rsidRPr="00FD1DBA">
        <w:rPr>
          <w:color w:val="000000"/>
        </w:rPr>
        <w:t>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6604C191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</w:t>
      </w:r>
      <w:r w:rsidR="00C74EC8">
        <w:rPr>
          <w:color w:val="000000"/>
        </w:rPr>
        <w:t>нет</w:t>
      </w:r>
      <w:r>
        <w:rPr>
          <w:color w:val="000000"/>
        </w:rPr>
        <w:t>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lastRenderedPageBreak/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18052775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6B94F80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</w:t>
      </w:r>
      <w:r w:rsidR="00C74EC8">
        <w:rPr>
          <w:b/>
          <w:bCs/>
          <w:color w:val="000000"/>
        </w:rPr>
        <w:t>5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3E2BCB73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</w:t>
      </w:r>
      <w:r w:rsidR="00C74EC8">
        <w:rPr>
          <w:b/>
          <w:bCs/>
          <w:color w:val="000000"/>
        </w:rPr>
        <w:t>67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3128CEA0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57E42A11" w14:textId="77777777" w:rsidR="00C74EC8" w:rsidRDefault="00881610" w:rsidP="00C74EC8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7127AEF0" w14:textId="0A2EA87A" w:rsidR="00C74EC8" w:rsidRPr="00FD1DBA" w:rsidRDefault="00C74EC8" w:rsidP="00C74EC8">
      <w:pPr>
        <w:ind w:firstLine="709"/>
        <w:jc w:val="both"/>
        <w:rPr>
          <w:color w:val="000000"/>
        </w:rPr>
      </w:pPr>
      <w:r w:rsidRPr="006219AF">
        <w:rPr>
          <w:b/>
          <w:bCs/>
        </w:rPr>
        <w:t>3.</w:t>
      </w:r>
      <w:r w:rsidR="008131F3" w:rsidRPr="006219AF">
        <w:rPr>
          <w:b/>
          <w:bCs/>
        </w:rPr>
        <w:t>4.4</w:t>
      </w:r>
      <w:r w:rsidRPr="006219AF">
        <w:rPr>
          <w:b/>
          <w:bCs/>
        </w:rPr>
        <w:t>.</w:t>
      </w:r>
      <w:r w:rsidRPr="006219AF">
        <w:t xml:space="preserve"> </w:t>
      </w:r>
      <w:r>
        <w:rPr>
          <w:color w:val="000000"/>
        </w:rPr>
        <w:t>обеспечить свободный доступ граждан к водному объекту общего пользования и его береговой полосе.</w:t>
      </w:r>
    </w:p>
    <w:p w14:paraId="67B89468" w14:textId="57417BD1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5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1679319E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6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09C909C2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7</w:t>
      </w:r>
      <w:r w:rsidRPr="00277C36">
        <w:rPr>
          <w:b/>
          <w:bCs/>
          <w:color w:val="000000"/>
        </w:rPr>
        <w:t>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0040EB7C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8</w:t>
      </w:r>
      <w:r w:rsidRPr="00277C36">
        <w:rPr>
          <w:b/>
          <w:bCs/>
          <w:color w:val="000000"/>
        </w:rPr>
        <w:t xml:space="preserve">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11BC44CD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43BE7F49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</w:t>
      </w:r>
      <w:r w:rsidR="008131F3">
        <w:rPr>
          <w:b/>
          <w:bCs/>
          <w:color w:val="000000"/>
        </w:rPr>
        <w:t>10</w:t>
      </w:r>
      <w:r w:rsidRPr="00FD1DBA">
        <w:rPr>
          <w:b/>
          <w:bCs/>
          <w:color w:val="000000"/>
        </w:rPr>
        <w:t xml:space="preserve">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3B7E838F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3.4.1</w:t>
      </w:r>
      <w:r w:rsidR="008131F3"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17EFA4CC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</w:t>
      </w:r>
      <w:r w:rsidR="008131F3"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 xml:space="preserve">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6F64B6FA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 w:rsidR="006219AF"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77777777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>председателя Вознюка Андрея Васильевича,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77777777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0E792F"/>
    <w:rsid w:val="001128B4"/>
    <w:rsid w:val="00121EDC"/>
    <w:rsid w:val="00127050"/>
    <w:rsid w:val="00136F41"/>
    <w:rsid w:val="00156C32"/>
    <w:rsid w:val="001A212D"/>
    <w:rsid w:val="001D7B85"/>
    <w:rsid w:val="00227CEB"/>
    <w:rsid w:val="0023027A"/>
    <w:rsid w:val="00260025"/>
    <w:rsid w:val="002A0FD3"/>
    <w:rsid w:val="002A1EF6"/>
    <w:rsid w:val="002B0850"/>
    <w:rsid w:val="002E2149"/>
    <w:rsid w:val="0032413A"/>
    <w:rsid w:val="003500F0"/>
    <w:rsid w:val="003505F3"/>
    <w:rsid w:val="0039346D"/>
    <w:rsid w:val="003A1853"/>
    <w:rsid w:val="003A18D0"/>
    <w:rsid w:val="003D4B0F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95A0C"/>
    <w:rsid w:val="005970E1"/>
    <w:rsid w:val="005E559C"/>
    <w:rsid w:val="005F1272"/>
    <w:rsid w:val="00617214"/>
    <w:rsid w:val="00620943"/>
    <w:rsid w:val="006219AF"/>
    <w:rsid w:val="00624541"/>
    <w:rsid w:val="0063095F"/>
    <w:rsid w:val="0063211F"/>
    <w:rsid w:val="006360CB"/>
    <w:rsid w:val="0063737E"/>
    <w:rsid w:val="0065181B"/>
    <w:rsid w:val="0065433A"/>
    <w:rsid w:val="006647EF"/>
    <w:rsid w:val="0067743B"/>
    <w:rsid w:val="00687CDE"/>
    <w:rsid w:val="00694F63"/>
    <w:rsid w:val="00733976"/>
    <w:rsid w:val="0074103F"/>
    <w:rsid w:val="007866D2"/>
    <w:rsid w:val="00797C7B"/>
    <w:rsid w:val="007A09DA"/>
    <w:rsid w:val="007A559C"/>
    <w:rsid w:val="007F0BC5"/>
    <w:rsid w:val="007F269A"/>
    <w:rsid w:val="007F4F24"/>
    <w:rsid w:val="008131F3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A0A04"/>
    <w:rsid w:val="009A1E99"/>
    <w:rsid w:val="009A280F"/>
    <w:rsid w:val="009B52A8"/>
    <w:rsid w:val="009D15EF"/>
    <w:rsid w:val="009F244D"/>
    <w:rsid w:val="009F7BFD"/>
    <w:rsid w:val="00A209E9"/>
    <w:rsid w:val="00A6119C"/>
    <w:rsid w:val="00A80AD4"/>
    <w:rsid w:val="00A814BE"/>
    <w:rsid w:val="00AF3BC5"/>
    <w:rsid w:val="00B017DA"/>
    <w:rsid w:val="00B26471"/>
    <w:rsid w:val="00B51289"/>
    <w:rsid w:val="00B51F01"/>
    <w:rsid w:val="00B5519A"/>
    <w:rsid w:val="00B62918"/>
    <w:rsid w:val="00B91F85"/>
    <w:rsid w:val="00BC153A"/>
    <w:rsid w:val="00BD261F"/>
    <w:rsid w:val="00BE509F"/>
    <w:rsid w:val="00BE62D4"/>
    <w:rsid w:val="00C02430"/>
    <w:rsid w:val="00C269D0"/>
    <w:rsid w:val="00C74EC8"/>
    <w:rsid w:val="00C77A50"/>
    <w:rsid w:val="00C87D10"/>
    <w:rsid w:val="00CB6E74"/>
    <w:rsid w:val="00D15192"/>
    <w:rsid w:val="00D322C8"/>
    <w:rsid w:val="00D52C22"/>
    <w:rsid w:val="00D6216D"/>
    <w:rsid w:val="00D84E97"/>
    <w:rsid w:val="00E06D21"/>
    <w:rsid w:val="00E12C94"/>
    <w:rsid w:val="00E1470A"/>
    <w:rsid w:val="00E237F1"/>
    <w:rsid w:val="00E65609"/>
    <w:rsid w:val="00E744AE"/>
    <w:rsid w:val="00E77B04"/>
    <w:rsid w:val="00E85371"/>
    <w:rsid w:val="00EA4926"/>
    <w:rsid w:val="00EA6D52"/>
    <w:rsid w:val="00EC5FFF"/>
    <w:rsid w:val="00EE2013"/>
    <w:rsid w:val="00EE2B2C"/>
    <w:rsid w:val="00F230A1"/>
    <w:rsid w:val="00F44A16"/>
    <w:rsid w:val="00F541F2"/>
    <w:rsid w:val="00F5575D"/>
    <w:rsid w:val="00F62FD0"/>
    <w:rsid w:val="00F72230"/>
    <w:rsid w:val="00F9703E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2022-10-21T02:27:00Z</cp:lastPrinted>
  <dcterms:created xsi:type="dcterms:W3CDTF">2022-10-17T05:28:00Z</dcterms:created>
  <dcterms:modified xsi:type="dcterms:W3CDTF">2022-10-21T02:30:00Z</dcterms:modified>
</cp:coreProperties>
</file>